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Product Specifications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Model: VC-X01E, VC-X01D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Wireless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Connection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: Zigbee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highlight w:val="white"/>
          <w:rtl w:val="0"/>
        </w:rPr>
        <w:t xml:space="preserve">Dimensions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: 93 × 72 × 84 mm (3.66 × 2.83 × 3.31 in.)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highlight w:val="white"/>
          <w:rtl w:val="0"/>
        </w:rPr>
        <w:t xml:space="preserve">Battery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AA Battery × 4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Valve Pressure: 1.6 MPa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Torque: ≤ 3.6 N·m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Valve Opening/Closing Time: 5-20s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Compatible Pipe Sizes: DN15, DN20, DN25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Compatible Handle Types: lever handle, butterfly handle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Operating temperature: -10°C ~ 50°C (14°C ~ 122°F)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Working Humidity: 0 ~ 95% RH, no condensation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is in the Box: Valve Controller T1 × 1, User Manual × 1, Accessory Kit × 1, AA Battery × 4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</w:rPr>
        <w:drawing>
          <wp:inline distB="114300" distT="114300" distL="114300" distR="114300">
            <wp:extent cx="2732545" cy="2714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2545" cy="2714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</w:rPr>
        <w:drawing>
          <wp:inline distB="114300" distT="114300" distL="114300" distR="114300">
            <wp:extent cx="2643188" cy="244243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2442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